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94" w:rsidRPr="005A3E94" w:rsidRDefault="00C22ACF" w:rsidP="005A3E94"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здатка 4 сторона А -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B" w:rsidRDefault="003E400B" w:rsidP="00F057A3">
      <w:pPr>
        <w:jc w:val="both"/>
        <w:rPr>
          <w:rFonts w:ascii="Montserrat" w:hAnsi="Montserrat" w:cs="Times New Roman"/>
          <w:bCs/>
          <w:sz w:val="28"/>
          <w:szCs w:val="28"/>
        </w:rPr>
      </w:pPr>
    </w:p>
    <w:p w:rsidR="00F057A3" w:rsidRPr="002F6820" w:rsidRDefault="00F057A3" w:rsidP="00F057A3">
      <w:pPr>
        <w:jc w:val="both"/>
        <w:rPr>
          <w:rFonts w:ascii="Montserrat" w:hAnsi="Montserrat" w:cs="Times New Roman"/>
          <w:bCs/>
          <w:sz w:val="32"/>
          <w:szCs w:val="32"/>
        </w:rPr>
      </w:pPr>
      <w:r w:rsidRPr="00BB48DB">
        <w:rPr>
          <w:rFonts w:ascii="Montserrat" w:hAnsi="Montserrat" w:cs="Times New Roman"/>
          <w:bCs/>
          <w:sz w:val="28"/>
          <w:szCs w:val="28"/>
        </w:rPr>
        <w:lastRenderedPageBreak/>
        <w:tab/>
      </w:r>
      <w:r w:rsidRPr="002F6820">
        <w:rPr>
          <w:rFonts w:ascii="Montserrat" w:hAnsi="Montserrat" w:cs="Times New Roman"/>
          <w:bCs/>
          <w:sz w:val="32"/>
          <w:szCs w:val="32"/>
        </w:rPr>
        <w:t>В соответствии с Постановлением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домов»:</w:t>
      </w:r>
    </w:p>
    <w:p w:rsidR="00F057A3" w:rsidRPr="002F6820" w:rsidRDefault="00F057A3" w:rsidP="00F057A3">
      <w:pPr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tab/>
        <w:t xml:space="preserve">До 1 января 2021 г. </w:t>
      </w:r>
      <w:r w:rsidRPr="002F6820">
        <w:rPr>
          <w:rFonts w:ascii="Montserrat" w:hAnsi="Montserrat" w:cs="Times New Roman"/>
          <w:b/>
          <w:bCs/>
          <w:sz w:val="32"/>
          <w:szCs w:val="32"/>
          <w:u w:val="single"/>
        </w:rPr>
        <w:t>приостановлено</w:t>
      </w:r>
      <w:r w:rsidRPr="002F6820">
        <w:rPr>
          <w:rFonts w:ascii="Montserrat" w:hAnsi="Montserrat" w:cs="Times New Roman"/>
          <w:bCs/>
          <w:sz w:val="32"/>
          <w:szCs w:val="32"/>
        </w:rPr>
        <w:t xml:space="preserve">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F057A3" w:rsidRPr="002F6820" w:rsidRDefault="00F057A3" w:rsidP="00F057A3">
      <w:pPr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tab/>
        <w:t>До 1 января 202</w:t>
      </w:r>
      <w:r w:rsidR="00C944BD">
        <w:rPr>
          <w:rFonts w:ascii="Montserrat" w:hAnsi="Montserrat" w:cs="Times New Roman"/>
          <w:bCs/>
          <w:sz w:val="32"/>
          <w:szCs w:val="32"/>
        </w:rPr>
        <w:t>1</w:t>
      </w:r>
      <w:bookmarkStart w:id="0" w:name="_GoBack"/>
      <w:bookmarkEnd w:id="0"/>
      <w:r w:rsidRPr="002F6820">
        <w:rPr>
          <w:rFonts w:ascii="Montserrat" w:hAnsi="Montserrat" w:cs="Times New Roman"/>
          <w:bCs/>
          <w:sz w:val="32"/>
          <w:szCs w:val="32"/>
        </w:rPr>
        <w:t xml:space="preserve"> г. </w:t>
      </w:r>
      <w:r w:rsidRPr="002F6820">
        <w:rPr>
          <w:rFonts w:ascii="Montserrat" w:hAnsi="Montserrat" w:cs="Times New Roman"/>
          <w:b/>
          <w:bCs/>
          <w:sz w:val="32"/>
          <w:szCs w:val="32"/>
          <w:u w:val="single"/>
        </w:rPr>
        <w:t>приостановлено</w:t>
      </w:r>
      <w:r w:rsidRPr="002F6820">
        <w:rPr>
          <w:rFonts w:ascii="Montserrat" w:hAnsi="Montserrat" w:cs="Times New Roman"/>
          <w:bCs/>
          <w:sz w:val="32"/>
          <w:szCs w:val="32"/>
        </w:rPr>
        <w:t xml:space="preserve"> действие некоторых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</w:t>
      </w:r>
      <w:r w:rsidR="00013534" w:rsidRPr="002F6820">
        <w:rPr>
          <w:rFonts w:ascii="Montserrat" w:hAnsi="Montserrat" w:cs="Times New Roman"/>
          <w:bCs/>
          <w:sz w:val="32"/>
          <w:szCs w:val="32"/>
        </w:rPr>
        <w:t>№</w:t>
      </w:r>
      <w:r w:rsidRPr="002F6820">
        <w:rPr>
          <w:rFonts w:ascii="Montserrat" w:hAnsi="Montserrat" w:cs="Times New Roman"/>
          <w:bCs/>
          <w:sz w:val="32"/>
          <w:szCs w:val="32"/>
        </w:rPr>
        <w:t xml:space="preserve"> 354 «О предоставлении коммунальных услуг собственникам и пользователям помещений в многоквартирных домах и жилых домов» (далее – Правила).</w:t>
      </w:r>
    </w:p>
    <w:p w:rsidR="00980329" w:rsidRPr="002F6820" w:rsidRDefault="00980329" w:rsidP="00415656">
      <w:pPr>
        <w:spacing w:line="240" w:lineRule="auto"/>
        <w:jc w:val="both"/>
        <w:rPr>
          <w:rFonts w:ascii="Montserrat" w:hAnsi="Montserrat" w:cs="Times New Roman"/>
          <w:b/>
          <w:bCs/>
          <w:sz w:val="32"/>
          <w:szCs w:val="32"/>
        </w:rPr>
      </w:pPr>
    </w:p>
    <w:p w:rsidR="00BB48DB" w:rsidRPr="002F6820" w:rsidRDefault="00F057A3" w:rsidP="002F6820">
      <w:pPr>
        <w:spacing w:line="240" w:lineRule="auto"/>
        <w:jc w:val="center"/>
        <w:rPr>
          <w:rFonts w:ascii="Montserrat" w:hAnsi="Montserrat" w:cs="Times New Roman"/>
          <w:b/>
          <w:bCs/>
          <w:color w:val="FF0000"/>
          <w:sz w:val="32"/>
          <w:szCs w:val="32"/>
        </w:rPr>
      </w:pPr>
      <w:r w:rsidRPr="002F6820">
        <w:rPr>
          <w:rFonts w:ascii="Montserrat" w:hAnsi="Montserrat" w:cs="Times New Roman"/>
          <w:b/>
          <w:bCs/>
          <w:color w:val="FF0000"/>
          <w:sz w:val="32"/>
          <w:szCs w:val="32"/>
        </w:rPr>
        <w:t xml:space="preserve"> Правил</w:t>
      </w:r>
      <w:r w:rsidR="002F6820">
        <w:rPr>
          <w:rFonts w:ascii="Montserrat" w:hAnsi="Montserrat" w:cs="Times New Roman"/>
          <w:b/>
          <w:bCs/>
          <w:color w:val="FF0000"/>
          <w:sz w:val="32"/>
          <w:szCs w:val="32"/>
        </w:rPr>
        <w:t>а</w:t>
      </w:r>
      <w:r w:rsidRPr="002F6820">
        <w:rPr>
          <w:rFonts w:ascii="Montserrat" w:hAnsi="Montserrat" w:cs="Times New Roman"/>
          <w:b/>
          <w:bCs/>
          <w:color w:val="FF0000"/>
          <w:sz w:val="32"/>
          <w:szCs w:val="32"/>
        </w:rPr>
        <w:t xml:space="preserve"> до 01 января 2021 г.</w:t>
      </w:r>
    </w:p>
    <w:p w:rsidR="00F057A3" w:rsidRPr="002F6820" w:rsidRDefault="00F057A3" w:rsidP="002F6820">
      <w:pPr>
        <w:spacing w:line="240" w:lineRule="auto"/>
        <w:jc w:val="center"/>
        <w:rPr>
          <w:rFonts w:ascii="Montserrat" w:hAnsi="Montserrat" w:cs="Times New Roman"/>
          <w:b/>
          <w:bCs/>
          <w:color w:val="FF0000"/>
          <w:sz w:val="32"/>
          <w:szCs w:val="32"/>
          <w:u w:val="single"/>
        </w:rPr>
      </w:pPr>
      <w:r w:rsidRPr="002F6820">
        <w:rPr>
          <w:rFonts w:ascii="Montserrat" w:hAnsi="Montserrat" w:cs="Times New Roman"/>
          <w:b/>
          <w:bCs/>
          <w:color w:val="FF0000"/>
          <w:sz w:val="32"/>
          <w:szCs w:val="32"/>
          <w:u w:val="single"/>
        </w:rPr>
        <w:t>НЕ действуют:</w:t>
      </w:r>
    </w:p>
    <w:p w:rsidR="00F057A3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t>в части права исполнителя коммунальной услуги требовать уп</w:t>
      </w:r>
      <w:r w:rsidR="002F6820">
        <w:rPr>
          <w:rFonts w:ascii="Montserrat" w:hAnsi="Montserrat" w:cs="Times New Roman"/>
          <w:bCs/>
          <w:sz w:val="32"/>
          <w:szCs w:val="32"/>
        </w:rPr>
        <w:t>латы неустоек (штрафов, пеней);</w:t>
      </w:r>
    </w:p>
    <w:p w:rsidR="002F6820" w:rsidRPr="002F6820" w:rsidRDefault="002F6820" w:rsidP="002F6820">
      <w:pPr>
        <w:pStyle w:val="ac"/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</w:p>
    <w:p w:rsidR="00F057A3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t>о признании прибора учета вышедшим из строя в случаях</w:t>
      </w:r>
      <w:bookmarkStart w:id="1" w:name="dst111"/>
      <w:bookmarkStart w:id="2" w:name="dst115"/>
      <w:bookmarkEnd w:id="1"/>
      <w:bookmarkEnd w:id="2"/>
      <w:r w:rsidRPr="002F6820">
        <w:rPr>
          <w:rFonts w:ascii="Montserrat" w:hAnsi="Montserrat" w:cs="Times New Roman"/>
          <w:bCs/>
          <w:sz w:val="32"/>
          <w:szCs w:val="32"/>
        </w:rPr>
        <w:t xml:space="preserve"> истечения </w:t>
      </w:r>
      <w:proofErr w:type="spellStart"/>
      <w:r w:rsidRPr="002F6820">
        <w:rPr>
          <w:rFonts w:ascii="Montserrat" w:hAnsi="Montserrat" w:cs="Times New Roman"/>
          <w:bCs/>
          <w:sz w:val="32"/>
          <w:szCs w:val="32"/>
        </w:rPr>
        <w:t>межповерочного</w:t>
      </w:r>
      <w:proofErr w:type="spellEnd"/>
      <w:r w:rsidRPr="002F6820">
        <w:rPr>
          <w:rFonts w:ascii="Montserrat" w:hAnsi="Montserrat" w:cs="Times New Roman"/>
          <w:bCs/>
          <w:sz w:val="32"/>
          <w:szCs w:val="32"/>
        </w:rPr>
        <w:t xml:space="preserve"> интервала поверки приборов учета»;</w:t>
      </w:r>
    </w:p>
    <w:p w:rsidR="002F6820" w:rsidRPr="002F6820" w:rsidRDefault="002F6820" w:rsidP="002F6820">
      <w:pPr>
        <w:pStyle w:val="ac"/>
        <w:rPr>
          <w:rFonts w:ascii="Montserrat" w:hAnsi="Montserrat" w:cs="Times New Roman"/>
          <w:bCs/>
          <w:sz w:val="32"/>
          <w:szCs w:val="32"/>
        </w:rPr>
      </w:pPr>
    </w:p>
    <w:p w:rsidR="002F6820" w:rsidRPr="002F6820" w:rsidRDefault="002F6820" w:rsidP="002F6820">
      <w:pPr>
        <w:pStyle w:val="ac"/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</w:p>
    <w:p w:rsidR="00F057A3" w:rsidRPr="002F6820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t>о праве исполнителя по приостановлению или ограничению предоставления коммунальной услуги в случае ее неполной оплаты в срок;</w:t>
      </w:r>
    </w:p>
    <w:p w:rsidR="00F057A3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  <w:r w:rsidRPr="002F6820">
        <w:rPr>
          <w:rFonts w:ascii="Montserrat" w:hAnsi="Montserrat" w:cs="Times New Roman"/>
          <w:bCs/>
          <w:sz w:val="32"/>
          <w:szCs w:val="32"/>
        </w:rPr>
        <w:lastRenderedPageBreak/>
        <w:t>о порядке приостановления или ограничения предоставления коммунальной услуги в случае неполной оплаты потребителем коммунальной услуги;</w:t>
      </w:r>
    </w:p>
    <w:p w:rsidR="002F6820" w:rsidRPr="002F6820" w:rsidRDefault="002F6820" w:rsidP="002F6820">
      <w:pPr>
        <w:pStyle w:val="ac"/>
        <w:spacing w:after="160" w:line="259" w:lineRule="auto"/>
        <w:jc w:val="both"/>
        <w:rPr>
          <w:rFonts w:ascii="Montserrat" w:hAnsi="Montserrat" w:cs="Times New Roman"/>
          <w:bCs/>
          <w:sz w:val="32"/>
          <w:szCs w:val="32"/>
        </w:rPr>
      </w:pPr>
    </w:p>
    <w:p w:rsidR="00F057A3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>в части права исполнителя коммунальной услуги по обращению с твердыми коммунальными отходами требовать уплаты неустоек (штрафов, пеней));</w:t>
      </w:r>
    </w:p>
    <w:p w:rsidR="002F6820" w:rsidRPr="002F6820" w:rsidRDefault="002F6820" w:rsidP="002F6820">
      <w:pPr>
        <w:pStyle w:val="ac"/>
        <w:rPr>
          <w:rFonts w:ascii="Montserrat" w:hAnsi="Montserrat" w:cs="Times New Roman"/>
          <w:bCs/>
          <w:color w:val="000000" w:themeColor="text1"/>
          <w:sz w:val="32"/>
          <w:szCs w:val="32"/>
        </w:rPr>
      </w:pPr>
    </w:p>
    <w:p w:rsidR="002F6820" w:rsidRPr="002F6820" w:rsidRDefault="002F6820" w:rsidP="002F6820">
      <w:pPr>
        <w:pStyle w:val="ac"/>
        <w:spacing w:after="160" w:line="259" w:lineRule="auto"/>
        <w:jc w:val="both"/>
        <w:rPr>
          <w:rFonts w:ascii="Montserrat" w:hAnsi="Montserrat" w:cs="Times New Roman"/>
          <w:bCs/>
          <w:color w:val="000000" w:themeColor="text1"/>
          <w:sz w:val="32"/>
          <w:szCs w:val="32"/>
        </w:rPr>
      </w:pPr>
    </w:p>
    <w:p w:rsidR="00F057A3" w:rsidRPr="002F6820" w:rsidRDefault="00F057A3" w:rsidP="002F6820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 xml:space="preserve">об обязанностях потребителей оплачивать пени за несвоевременно и (или) </w:t>
      </w:r>
      <w:r w:rsidR="007A04D2"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>не полностью</w:t>
      </w: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 xml:space="preserve"> внесшие плату за коммунальные услуги.</w:t>
      </w:r>
    </w:p>
    <w:p w:rsidR="00BB48DB" w:rsidRPr="002F6820" w:rsidRDefault="00BB48DB" w:rsidP="00BD0003">
      <w:pPr>
        <w:spacing w:after="100"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</w:p>
    <w:p w:rsidR="00BB48DB" w:rsidRPr="002F6820" w:rsidRDefault="00BB48DB" w:rsidP="00BD0003">
      <w:pPr>
        <w:spacing w:after="100"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</w:p>
    <w:p w:rsidR="004056B0" w:rsidRPr="002F6820" w:rsidRDefault="004056B0" w:rsidP="00BD0003">
      <w:pPr>
        <w:spacing w:after="100"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>За дополнительной консультацией Вы вправе обратиться в</w:t>
      </w:r>
    </w:p>
    <w:p w:rsidR="004056B0" w:rsidRPr="002F6820" w:rsidRDefault="004056B0" w:rsidP="00BD0003">
      <w:pPr>
        <w:spacing w:after="100"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>Консультационный центр для потребителей</w:t>
      </w:r>
    </w:p>
    <w:p w:rsidR="004056B0" w:rsidRPr="002F6820" w:rsidRDefault="004056B0" w:rsidP="004056B0">
      <w:pPr>
        <w:spacing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 xml:space="preserve">ФБУЗ «Центр гигиены и эпидемиологии в </w:t>
      </w:r>
    </w:p>
    <w:p w:rsidR="004056B0" w:rsidRPr="002F6820" w:rsidRDefault="004056B0" w:rsidP="004056B0">
      <w:pPr>
        <w:spacing w:line="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32"/>
          <w:szCs w:val="32"/>
        </w:rPr>
      </w:pPr>
      <w:r w:rsidRPr="002F6820">
        <w:rPr>
          <w:rFonts w:ascii="Montserrat" w:hAnsi="Montserrat" w:cs="Times New Roman"/>
          <w:bCs/>
          <w:color w:val="000000" w:themeColor="text1"/>
          <w:sz w:val="32"/>
          <w:szCs w:val="32"/>
        </w:rPr>
        <w:t xml:space="preserve"> Республике Башкортостан»</w:t>
      </w: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BB48DB" w:rsidRPr="002F6820" w:rsidRDefault="00BB48DB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  <w:sectPr w:rsidR="00BB48DB" w:rsidRPr="002F6820" w:rsidSect="00FA278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03" w:rsidRPr="002F6820" w:rsidRDefault="00BD0003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7A04D2" w:rsidRPr="002F6820" w:rsidRDefault="007A04D2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РЕЖИМ РАБОТЫ:</w:t>
      </w: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пн. – чт.  с 09:00 до 17:35,</w:t>
      </w: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пт. – </w:t>
      </w:r>
      <w:r w:rsidR="005A3E94"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       </w:t>
      </w: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с 09:00 до 17:10,</w:t>
      </w: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обед </w:t>
      </w:r>
      <w:r w:rsidR="005A3E94"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          </w:t>
      </w: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13:00-13:30,</w:t>
      </w:r>
    </w:p>
    <w:p w:rsidR="004056B0" w:rsidRPr="002F6820" w:rsidRDefault="004056B0" w:rsidP="004056B0">
      <w:pPr>
        <w:spacing w:after="0" w:line="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сб. и вс. – выходные дни</w:t>
      </w:r>
    </w:p>
    <w:p w:rsidR="004056B0" w:rsidRPr="002F6820" w:rsidRDefault="004056B0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тел. +7 (347) 2878518</w:t>
      </w:r>
    </w:p>
    <w:p w:rsidR="004056B0" w:rsidRPr="002F6820" w:rsidRDefault="004056B0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4056B0" w:rsidRPr="002F6820" w:rsidRDefault="004056B0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BB48DB" w:rsidRPr="002F6820" w:rsidRDefault="00BB48DB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</w:p>
    <w:p w:rsidR="004056B0" w:rsidRPr="002F6820" w:rsidRDefault="004056B0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тел. Единого консультационного центра Роспотребнадзора        </w:t>
      </w:r>
    </w:p>
    <w:p w:rsidR="004056B0" w:rsidRPr="002F6820" w:rsidRDefault="007A04D2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8 (800) 555 49 43</w:t>
      </w:r>
      <w:r w:rsidR="004056B0"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                                      </w:t>
      </w:r>
    </w:p>
    <w:p w:rsidR="004056B0" w:rsidRPr="002F6820" w:rsidRDefault="004056B0" w:rsidP="004056B0">
      <w:pPr>
        <w:spacing w:after="0" w:line="240" w:lineRule="atLeast"/>
        <w:contextualSpacing/>
        <w:jc w:val="both"/>
        <w:rPr>
          <w:rFonts w:ascii="Montserrat" w:eastAsia="Calibri" w:hAnsi="Montserrat" w:cs="Times New Roman"/>
          <w:color w:val="000000" w:themeColor="text1"/>
          <w:sz w:val="32"/>
          <w:szCs w:val="32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Адрес: г. Уфа, ул. </w:t>
      </w:r>
      <w:proofErr w:type="spellStart"/>
      <w:r w:rsidR="007A04D2"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>К.Маркса</w:t>
      </w:r>
      <w:proofErr w:type="spellEnd"/>
      <w:r w:rsidR="007A04D2"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 - 69</w:t>
      </w: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</w:rPr>
        <w:t xml:space="preserve"> </w:t>
      </w:r>
    </w:p>
    <w:p w:rsidR="004056B0" w:rsidRPr="002F6820" w:rsidRDefault="004056B0" w:rsidP="004056B0">
      <w:pPr>
        <w:spacing w:after="0" w:line="240" w:lineRule="atLeast"/>
        <w:contextualSpacing/>
        <w:rPr>
          <w:rFonts w:ascii="Montserrat" w:eastAsia="Calibri" w:hAnsi="Montserrat" w:cs="Times New Roman"/>
          <w:color w:val="000000" w:themeColor="text1"/>
          <w:sz w:val="32"/>
          <w:szCs w:val="32"/>
          <w:lang w:val="en-US"/>
        </w:rPr>
      </w:pPr>
      <w:r w:rsidRPr="002F6820">
        <w:rPr>
          <w:rFonts w:ascii="Montserrat" w:eastAsia="Calibri" w:hAnsi="Montserrat" w:cs="Times New Roman"/>
          <w:color w:val="000000" w:themeColor="text1"/>
          <w:sz w:val="32"/>
          <w:szCs w:val="32"/>
          <w:lang w:val="en-US"/>
        </w:rPr>
        <w:t xml:space="preserve">e-mail: </w:t>
      </w:r>
      <w:hyperlink r:id="rId10" w:history="1">
        <w:r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  <w:lang w:val="en-US"/>
          </w:rPr>
          <w:t>fguzrb_zpp@mail.ru</w:t>
        </w:r>
      </w:hyperlink>
    </w:p>
    <w:p w:rsidR="004056B0" w:rsidRPr="002F6820" w:rsidRDefault="00177D37" w:rsidP="004056B0">
      <w:pPr>
        <w:spacing w:after="0" w:line="240" w:lineRule="atLeast"/>
        <w:contextualSpacing/>
        <w:rPr>
          <w:rFonts w:ascii="Montserrat" w:eastAsia="Calibri" w:hAnsi="Montserrat" w:cs="Times New Roman"/>
          <w:color w:val="000000" w:themeColor="text1"/>
          <w:sz w:val="32"/>
          <w:szCs w:val="32"/>
          <w:lang w:val="en-US"/>
        </w:rPr>
      </w:pPr>
      <w:hyperlink r:id="rId11" w:history="1">
        <w:r w:rsidR="004056B0"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  <w:lang w:val="en-US"/>
          </w:rPr>
          <w:t>z</w:t>
        </w:r>
        <w:r w:rsidR="004056B0"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</w:rPr>
          <w:t>_</w:t>
        </w:r>
        <w:r w:rsidR="004056B0"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  <w:lang w:val="en-US"/>
          </w:rPr>
          <w:t>zpp</w:t>
        </w:r>
        <w:r w:rsidR="004056B0"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</w:rPr>
          <w:t>@0</w:t>
        </w:r>
        <w:r w:rsidR="004056B0" w:rsidRPr="002F6820">
          <w:rPr>
            <w:rFonts w:ascii="Montserrat" w:eastAsia="Calibri" w:hAnsi="Montserrat" w:cs="Times New Roman"/>
            <w:color w:val="000000" w:themeColor="text1"/>
            <w:sz w:val="32"/>
            <w:szCs w:val="32"/>
            <w:lang w:val="en-US"/>
          </w:rPr>
          <w:t>2.rospotrebnadzor.ru</w:t>
        </w:r>
      </w:hyperlink>
    </w:p>
    <w:p w:rsidR="00DA43B8" w:rsidRPr="002F6820" w:rsidRDefault="00DA43B8" w:rsidP="004056B0">
      <w:pPr>
        <w:spacing w:after="0" w:line="240" w:lineRule="atLeast"/>
        <w:contextualSpacing/>
        <w:rPr>
          <w:rFonts w:ascii="Montserrat" w:eastAsia="Calibri" w:hAnsi="Montserrat" w:cs="Times New Roman"/>
          <w:color w:val="000000" w:themeColor="text1"/>
          <w:sz w:val="32"/>
          <w:szCs w:val="32"/>
          <w:lang w:val="en-US"/>
        </w:rPr>
      </w:pPr>
    </w:p>
    <w:p w:rsidR="00DA43B8" w:rsidRPr="00BB48DB" w:rsidRDefault="00DA43B8" w:rsidP="004056B0">
      <w:pPr>
        <w:spacing w:after="0" w:line="240" w:lineRule="atLeast"/>
        <w:contextualSpacing/>
        <w:rPr>
          <w:rFonts w:ascii="Montserrat" w:eastAsia="Calibri" w:hAnsi="Montserrat" w:cs="Times New Roman"/>
          <w:color w:val="000000" w:themeColor="text1"/>
          <w:sz w:val="28"/>
          <w:szCs w:val="28"/>
          <w:lang w:val="en-US"/>
        </w:rPr>
        <w:sectPr w:rsidR="00DA43B8" w:rsidRPr="00BB48DB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39C" w:rsidRPr="00BB48DB" w:rsidRDefault="00FD339C" w:rsidP="00237E91">
      <w:pPr>
        <w:rPr>
          <w:rFonts w:ascii="Times New Roman" w:hAnsi="Times New Roman" w:cs="Times New Roman"/>
          <w:sz w:val="24"/>
          <w:szCs w:val="24"/>
        </w:rPr>
      </w:pPr>
    </w:p>
    <w:sectPr w:rsidR="00FD339C" w:rsidRPr="00BB48DB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37" w:rsidRDefault="00177D37" w:rsidP="00FD339C">
      <w:pPr>
        <w:spacing w:after="0" w:line="240" w:lineRule="auto"/>
      </w:pPr>
      <w:r>
        <w:separator/>
      </w:r>
    </w:p>
  </w:endnote>
  <w:endnote w:type="continuationSeparator" w:id="0">
    <w:p w:rsidR="00177D37" w:rsidRDefault="00177D37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3BED75FD" wp14:editId="1FD445F3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37" w:rsidRDefault="00177D37" w:rsidP="00FD339C">
      <w:pPr>
        <w:spacing w:after="0" w:line="240" w:lineRule="auto"/>
      </w:pPr>
      <w:r>
        <w:separator/>
      </w:r>
    </w:p>
  </w:footnote>
  <w:footnote w:type="continuationSeparator" w:id="0">
    <w:p w:rsidR="00177D37" w:rsidRDefault="00177D37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26C"/>
    <w:multiLevelType w:val="hybridMultilevel"/>
    <w:tmpl w:val="B682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82E"/>
    <w:multiLevelType w:val="hybridMultilevel"/>
    <w:tmpl w:val="D6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C185D"/>
    <w:multiLevelType w:val="hybridMultilevel"/>
    <w:tmpl w:val="BCFEE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A7C18"/>
    <w:multiLevelType w:val="hybridMultilevel"/>
    <w:tmpl w:val="F6E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C"/>
    <w:rsid w:val="00013534"/>
    <w:rsid w:val="00053FA6"/>
    <w:rsid w:val="00072789"/>
    <w:rsid w:val="00075BE5"/>
    <w:rsid w:val="000A285E"/>
    <w:rsid w:val="000D0293"/>
    <w:rsid w:val="00101805"/>
    <w:rsid w:val="00106885"/>
    <w:rsid w:val="00111E6D"/>
    <w:rsid w:val="00123F10"/>
    <w:rsid w:val="00177184"/>
    <w:rsid w:val="00177D37"/>
    <w:rsid w:val="001841B3"/>
    <w:rsid w:val="001A6A3D"/>
    <w:rsid w:val="001B744B"/>
    <w:rsid w:val="00210EC9"/>
    <w:rsid w:val="00224B43"/>
    <w:rsid w:val="00231F87"/>
    <w:rsid w:val="00237E91"/>
    <w:rsid w:val="00254F1C"/>
    <w:rsid w:val="00257087"/>
    <w:rsid w:val="002C2F77"/>
    <w:rsid w:val="002C60D8"/>
    <w:rsid w:val="002C70BA"/>
    <w:rsid w:val="002E361F"/>
    <w:rsid w:val="002F6820"/>
    <w:rsid w:val="003048CE"/>
    <w:rsid w:val="003577DE"/>
    <w:rsid w:val="003D0575"/>
    <w:rsid w:val="003E37B6"/>
    <w:rsid w:val="003E400B"/>
    <w:rsid w:val="003F0762"/>
    <w:rsid w:val="00403F4D"/>
    <w:rsid w:val="004056B0"/>
    <w:rsid w:val="00414843"/>
    <w:rsid w:val="00415656"/>
    <w:rsid w:val="00432A9A"/>
    <w:rsid w:val="00437517"/>
    <w:rsid w:val="0048128B"/>
    <w:rsid w:val="004935C1"/>
    <w:rsid w:val="004941B5"/>
    <w:rsid w:val="00494C39"/>
    <w:rsid w:val="00497965"/>
    <w:rsid w:val="004C5C31"/>
    <w:rsid w:val="004C7196"/>
    <w:rsid w:val="004D02E7"/>
    <w:rsid w:val="0058754C"/>
    <w:rsid w:val="005A152D"/>
    <w:rsid w:val="005A3E94"/>
    <w:rsid w:val="005C1DF1"/>
    <w:rsid w:val="005F489E"/>
    <w:rsid w:val="00600F33"/>
    <w:rsid w:val="006010F2"/>
    <w:rsid w:val="00611E34"/>
    <w:rsid w:val="006161C1"/>
    <w:rsid w:val="006227AA"/>
    <w:rsid w:val="00641FDB"/>
    <w:rsid w:val="006579F9"/>
    <w:rsid w:val="00691F2A"/>
    <w:rsid w:val="006E01D4"/>
    <w:rsid w:val="00730492"/>
    <w:rsid w:val="007446A9"/>
    <w:rsid w:val="0074774F"/>
    <w:rsid w:val="007666A4"/>
    <w:rsid w:val="007672B0"/>
    <w:rsid w:val="007904E1"/>
    <w:rsid w:val="00792406"/>
    <w:rsid w:val="007A04D2"/>
    <w:rsid w:val="007B285F"/>
    <w:rsid w:val="007B342B"/>
    <w:rsid w:val="008075F3"/>
    <w:rsid w:val="00813D89"/>
    <w:rsid w:val="0082700B"/>
    <w:rsid w:val="00851A86"/>
    <w:rsid w:val="00864469"/>
    <w:rsid w:val="00876746"/>
    <w:rsid w:val="008B79E5"/>
    <w:rsid w:val="008C23AC"/>
    <w:rsid w:val="008D1ABE"/>
    <w:rsid w:val="009275E9"/>
    <w:rsid w:val="0094211F"/>
    <w:rsid w:val="00973C6C"/>
    <w:rsid w:val="00980329"/>
    <w:rsid w:val="009876C2"/>
    <w:rsid w:val="00995EB4"/>
    <w:rsid w:val="00995F12"/>
    <w:rsid w:val="00997641"/>
    <w:rsid w:val="009A671A"/>
    <w:rsid w:val="009B1EE2"/>
    <w:rsid w:val="009E366D"/>
    <w:rsid w:val="009F2136"/>
    <w:rsid w:val="00A1205F"/>
    <w:rsid w:val="00A12414"/>
    <w:rsid w:val="00A12819"/>
    <w:rsid w:val="00A442F9"/>
    <w:rsid w:val="00A52941"/>
    <w:rsid w:val="00AB2BFA"/>
    <w:rsid w:val="00AC499D"/>
    <w:rsid w:val="00AC4F75"/>
    <w:rsid w:val="00AD1AE5"/>
    <w:rsid w:val="00AE4DE2"/>
    <w:rsid w:val="00B153A9"/>
    <w:rsid w:val="00B35911"/>
    <w:rsid w:val="00B43DB1"/>
    <w:rsid w:val="00B515F2"/>
    <w:rsid w:val="00B52540"/>
    <w:rsid w:val="00B97AF8"/>
    <w:rsid w:val="00BA43C0"/>
    <w:rsid w:val="00BB3F59"/>
    <w:rsid w:val="00BB48DB"/>
    <w:rsid w:val="00BB7574"/>
    <w:rsid w:val="00BD0003"/>
    <w:rsid w:val="00BE0355"/>
    <w:rsid w:val="00C225ED"/>
    <w:rsid w:val="00C22ACF"/>
    <w:rsid w:val="00C33F64"/>
    <w:rsid w:val="00C34161"/>
    <w:rsid w:val="00C3477E"/>
    <w:rsid w:val="00C47301"/>
    <w:rsid w:val="00C6422D"/>
    <w:rsid w:val="00C944BD"/>
    <w:rsid w:val="00CB18BC"/>
    <w:rsid w:val="00CB4A63"/>
    <w:rsid w:val="00CD34F2"/>
    <w:rsid w:val="00CF39B6"/>
    <w:rsid w:val="00D03343"/>
    <w:rsid w:val="00D07E7F"/>
    <w:rsid w:val="00D25BFA"/>
    <w:rsid w:val="00D5777F"/>
    <w:rsid w:val="00D72617"/>
    <w:rsid w:val="00D93318"/>
    <w:rsid w:val="00D95C47"/>
    <w:rsid w:val="00DA3D22"/>
    <w:rsid w:val="00DA43B8"/>
    <w:rsid w:val="00DD617C"/>
    <w:rsid w:val="00DF1B6A"/>
    <w:rsid w:val="00DF2BB8"/>
    <w:rsid w:val="00DF7202"/>
    <w:rsid w:val="00E235BC"/>
    <w:rsid w:val="00E37A4A"/>
    <w:rsid w:val="00E6173A"/>
    <w:rsid w:val="00E7416D"/>
    <w:rsid w:val="00EF3A57"/>
    <w:rsid w:val="00EF610F"/>
    <w:rsid w:val="00F057A3"/>
    <w:rsid w:val="00F422EB"/>
    <w:rsid w:val="00F64FB1"/>
    <w:rsid w:val="00F67E34"/>
    <w:rsid w:val="00F71904"/>
    <w:rsid w:val="00F820D2"/>
    <w:rsid w:val="00F971E9"/>
    <w:rsid w:val="00FA2782"/>
    <w:rsid w:val="00FC609B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599C0"/>
  <w15:docId w15:val="{5CE51E0A-2396-447A-A237-321D63D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7C"/>
  </w:style>
  <w:style w:type="paragraph" w:styleId="1">
    <w:name w:val="heading 1"/>
    <w:basedOn w:val="a"/>
    <w:next w:val="a"/>
    <w:link w:val="10"/>
    <w:uiPriority w:val="9"/>
    <w:qFormat/>
    <w:rsid w:val="007A0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A0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04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 Spacing"/>
    <w:uiPriority w:val="1"/>
    <w:qFormat/>
    <w:rsid w:val="007A0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_zpp@02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zrb_zpp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6166-24F3-4D7A-B440-84CD335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zpp_18@rpnrb.local</cp:lastModifiedBy>
  <cp:revision>3</cp:revision>
  <cp:lastPrinted>2020-03-18T11:20:00Z</cp:lastPrinted>
  <dcterms:created xsi:type="dcterms:W3CDTF">2020-04-30T04:05:00Z</dcterms:created>
  <dcterms:modified xsi:type="dcterms:W3CDTF">2020-04-30T04:29:00Z</dcterms:modified>
</cp:coreProperties>
</file>