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B0" w:rsidRDefault="000F79B0" w:rsidP="000F79B0">
      <w:pPr>
        <w:spacing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Противодействие коррупции</w:t>
      </w:r>
      <w:r>
        <w:rPr>
          <w:rFonts w:ascii="Times New Roman" w:hAnsi="Times New Roman" w:cs="Times New Roman"/>
          <w:b/>
          <w:sz w:val="28"/>
          <w:szCs w:val="28"/>
        </w:rPr>
        <w:t xml:space="preserve"> – разъяснения (вопрос-ответ)</w:t>
      </w:r>
    </w:p>
    <w:p w:rsidR="000F79B0" w:rsidRPr="000F79B0" w:rsidRDefault="000F79B0" w:rsidP="000F79B0">
      <w:pPr>
        <w:spacing w:after="0" w:line="240" w:lineRule="auto"/>
        <w:ind w:firstLine="680"/>
        <w:jc w:val="both"/>
        <w:rPr>
          <w:rFonts w:ascii="Times New Roman" w:hAnsi="Times New Roman" w:cs="Times New Roman"/>
          <w:b/>
          <w:sz w:val="28"/>
          <w:szCs w:val="28"/>
        </w:rPr>
      </w:pPr>
    </w:p>
    <w:p w:rsidR="000F79B0" w:rsidRPr="000F79B0" w:rsidRDefault="000F79B0" w:rsidP="000F79B0">
      <w:pPr>
        <w:spacing w:before="120"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Каковы особенности привлечения работников к дисциплинарной ответственности за совершение коррупционных правонарушений?</w:t>
      </w:r>
    </w:p>
    <w:p w:rsidR="000F79B0" w:rsidRPr="000F79B0" w:rsidRDefault="000F79B0" w:rsidP="000F79B0">
      <w:pPr>
        <w:spacing w:before="120"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Какие критерии применяются для признания информации достаточной при принятии решения об осуществлении контроля за расходами?</w:t>
      </w:r>
    </w:p>
    <w:p w:rsidR="000F79B0" w:rsidRPr="000F79B0" w:rsidRDefault="000F79B0" w:rsidP="000F79B0">
      <w:pPr>
        <w:spacing w:before="120"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На каком основании осуществляется проверка сведений, представленных гражданином при поступлении на государственную гражданскую службу? В отношении каких гражданских служащих должна проводиться проверка достоверности и полноты представленных сведений о доходах, расходах?</w:t>
      </w:r>
    </w:p>
    <w:p w:rsidR="000F79B0" w:rsidRDefault="000F79B0" w:rsidP="00A6337D">
      <w:pPr>
        <w:spacing w:after="0" w:line="240" w:lineRule="auto"/>
        <w:ind w:firstLine="680"/>
        <w:jc w:val="both"/>
        <w:rPr>
          <w:rFonts w:ascii="Times New Roman" w:hAnsi="Times New Roman" w:cs="Times New Roman"/>
          <w:b/>
          <w:sz w:val="28"/>
          <w:szCs w:val="28"/>
        </w:rPr>
      </w:pPr>
      <w:bookmarkStart w:id="0" w:name="_GoBack"/>
      <w:bookmarkEnd w:id="0"/>
    </w:p>
    <w:p w:rsidR="000F79B0" w:rsidRDefault="000F79B0" w:rsidP="00A6337D">
      <w:pPr>
        <w:spacing w:after="0" w:line="240" w:lineRule="auto"/>
        <w:ind w:firstLine="680"/>
        <w:jc w:val="both"/>
        <w:rPr>
          <w:rFonts w:ascii="Times New Roman" w:hAnsi="Times New Roman" w:cs="Times New Roman"/>
          <w:b/>
          <w:sz w:val="28"/>
          <w:szCs w:val="28"/>
        </w:rPr>
      </w:pPr>
    </w:p>
    <w:p w:rsidR="000F79B0" w:rsidRPr="000F79B0" w:rsidRDefault="000F79B0" w:rsidP="000F79B0">
      <w:pPr>
        <w:spacing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Каковы особенности привлечения работников к дисциплинарной ответственности за совершение коррупционных правонарушений?</w:t>
      </w:r>
    </w:p>
    <w:p w:rsidR="000F79B0" w:rsidRDefault="000F79B0" w:rsidP="000F79B0">
      <w:pPr>
        <w:spacing w:after="0" w:line="240" w:lineRule="auto"/>
        <w:ind w:firstLine="680"/>
        <w:jc w:val="both"/>
        <w:rPr>
          <w:rFonts w:ascii="Times New Roman" w:hAnsi="Times New Roman" w:cs="Times New Roman"/>
          <w:b/>
          <w:sz w:val="28"/>
          <w:szCs w:val="28"/>
        </w:rPr>
      </w:pP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 замечание,</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 выговор,</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lastRenderedPageBreak/>
        <w:t>- предупреждение о неполном должностном соответствии.</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Законодательством предусмотрен и особый срок для привлечения виновных государственных служащих к ответственности.</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Так, 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 противодействии коррупции» и другими федеральными законами в целях противодействия коррупции.</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За нарушение установленных антикоррупционных стандартов работники названных организаций также привлекаются к ответственности.</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rsidR="000F79B0" w:rsidRPr="000F79B0" w:rsidRDefault="000F79B0" w:rsidP="000F79B0">
      <w:pPr>
        <w:spacing w:after="0" w:line="240" w:lineRule="auto"/>
        <w:ind w:firstLine="680"/>
        <w:jc w:val="both"/>
        <w:rPr>
          <w:rFonts w:ascii="Times New Roman" w:hAnsi="Times New Roman" w:cs="Times New Roman"/>
          <w:sz w:val="28"/>
          <w:szCs w:val="28"/>
        </w:rPr>
      </w:pP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 xml:space="preserve">В частности, 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w:t>
      </w:r>
      <w:r w:rsidRPr="000F79B0">
        <w:rPr>
          <w:rFonts w:ascii="Times New Roman" w:hAnsi="Times New Roman" w:cs="Times New Roman"/>
          <w:sz w:val="28"/>
          <w:szCs w:val="28"/>
        </w:rPr>
        <w:lastRenderedPageBreak/>
        <w:t>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w:t>
      </w:r>
    </w:p>
    <w:p w:rsidR="000F79B0" w:rsidRDefault="000F79B0" w:rsidP="00A6337D">
      <w:pPr>
        <w:spacing w:after="0" w:line="240" w:lineRule="auto"/>
        <w:ind w:firstLine="680"/>
        <w:jc w:val="both"/>
        <w:rPr>
          <w:rFonts w:ascii="Times New Roman" w:hAnsi="Times New Roman" w:cs="Times New Roman"/>
          <w:b/>
          <w:sz w:val="28"/>
          <w:szCs w:val="28"/>
        </w:rPr>
      </w:pPr>
    </w:p>
    <w:p w:rsidR="00A6337D" w:rsidRDefault="00A6337D" w:rsidP="00A6337D">
      <w:pPr>
        <w:spacing w:after="0" w:line="240" w:lineRule="auto"/>
        <w:ind w:firstLine="680"/>
        <w:jc w:val="both"/>
        <w:rPr>
          <w:rFonts w:ascii="Times New Roman" w:hAnsi="Times New Roman" w:cs="Times New Roman"/>
          <w:b/>
          <w:sz w:val="28"/>
          <w:szCs w:val="28"/>
        </w:rPr>
      </w:pPr>
      <w:r w:rsidRPr="00A6337D">
        <w:rPr>
          <w:rFonts w:ascii="Times New Roman" w:hAnsi="Times New Roman" w:cs="Times New Roman"/>
          <w:b/>
          <w:sz w:val="28"/>
          <w:szCs w:val="28"/>
        </w:rPr>
        <w:t>Какие критерии применяются для признания информации достаточной при принятии решения об осуществлении контроля за расходами?</w:t>
      </w:r>
    </w:p>
    <w:p w:rsidR="00A6337D" w:rsidRPr="00A6337D" w:rsidRDefault="00A6337D" w:rsidP="00A6337D">
      <w:pPr>
        <w:spacing w:after="0" w:line="240" w:lineRule="auto"/>
        <w:ind w:firstLine="680"/>
        <w:jc w:val="both"/>
        <w:rPr>
          <w:rFonts w:ascii="Times New Roman" w:hAnsi="Times New Roman" w:cs="Times New Roman"/>
          <w:b/>
          <w:sz w:val="28"/>
          <w:szCs w:val="28"/>
        </w:rPr>
      </w:pP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В соответствии с частью 1 статьи 4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данного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При этом, такая информация в письменной форме может быть представлена в установленном порядке органами, организациями и должностными лицами, перечисленными в части 1 статьи 4 Федерального закона от 03.12.2012 № 230-ФЗ.</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В случае получения таких данных из внешних источников, на наш взгляд, такая информация должна содержать, как минимум, сведения, позволяющие идентифицировать должностное лицо, в отношении которого она направлена и приобретенное им имущество.</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 xml:space="preserve">Принятию решения о проведении контроля за расходами должен предшествовать анализ кадровым подразделением представленных служащим справок о доходах, расходах за 3 года, а также приложенных к ним копий </w:t>
      </w:r>
      <w:r w:rsidRPr="00A6337D">
        <w:rPr>
          <w:rFonts w:ascii="Times New Roman" w:hAnsi="Times New Roman" w:cs="Times New Roman"/>
          <w:sz w:val="28"/>
          <w:szCs w:val="28"/>
        </w:rPr>
        <w:lastRenderedPageBreak/>
        <w:t>документов, являющихся законным основанием для возникновения права на вышеуказанное имущество.</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При этом, наличие достаточности должно определяться в каждом случае индивидуально к сложившейся ситуации.</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Так, само по себе заполнение раздела 2 справки о доходах, расходах не дает основание для принятия такого решения, поскольку этот раздел может быть заполнен ошибочно, либо служащим в иных разделах такой справки (раздел 1 – о доходах, раздел 6 – об обязательствах имущественного характера) могут быть отражены сведения, объясняющие соответствие расходов доходам.</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В частности, например, кредитные обязательства в раздел 1 справки не включаются, но их следует учитывать при определении такого соответствия.</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С другой стороны, незаполнение раздела 2 при одновременном указании приобретенного имущества и источников средств в иных разделах само по себе также не нельзя рассматривать как достаточность для принятия решения о контроле за расходами.</w:t>
      </w:r>
    </w:p>
    <w:p w:rsidR="00A6337D" w:rsidRPr="00A6337D" w:rsidRDefault="00A6337D" w:rsidP="00A6337D">
      <w:pPr>
        <w:spacing w:after="0" w:line="240" w:lineRule="auto"/>
        <w:ind w:firstLine="680"/>
        <w:jc w:val="both"/>
        <w:rPr>
          <w:rFonts w:ascii="Times New Roman" w:hAnsi="Times New Roman" w:cs="Times New Roman"/>
          <w:sz w:val="28"/>
          <w:szCs w:val="28"/>
        </w:rPr>
      </w:pP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Ключевым параметром достаточности, на наш взгляд, является выявление несоответствия указанных в справках за соответствующие периоды сведений о полученных доходах, под которыми в данном случае следует понимать любые средства, приобретенные законным путем.</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Также следует иметь ввиду, что главной целью контроля за расходами является проверка достоверности и полноты представленных сведений (пункт 2 части 4 статьи 4 Федерального закона от 03.12.2012 № 230-ФЗ). Поэтому имеющаяся информация о сокрытии приобретенных объектов имущества, об очевидном занижении стоимости такого имущества либо о завышении (фиктивном получении) сумм доходов также указывает на несоответствие доходов расходам и может служить основанием для осуществления контроля за расходами.</w:t>
      </w:r>
    </w:p>
    <w:p w:rsidR="002027BF"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При таких обстоятельствах в ходе контроля за расходами следует максимально критично оценивать достоверность сведений об источнике получения средств, направленных в последующем на приобретение имущества.</w:t>
      </w:r>
    </w:p>
    <w:p w:rsidR="000F79B0" w:rsidRDefault="000F79B0" w:rsidP="00A6337D">
      <w:pPr>
        <w:spacing w:after="0" w:line="240" w:lineRule="auto"/>
        <w:ind w:firstLine="680"/>
        <w:jc w:val="both"/>
        <w:rPr>
          <w:rFonts w:ascii="Times New Roman" w:hAnsi="Times New Roman" w:cs="Times New Roman"/>
          <w:sz w:val="28"/>
          <w:szCs w:val="28"/>
        </w:rPr>
      </w:pPr>
    </w:p>
    <w:p w:rsidR="000F79B0" w:rsidRDefault="000F79B0" w:rsidP="000F79B0">
      <w:pPr>
        <w:spacing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На каком основании осуществляется проверка сведений, представленных гражданином при поступлении на государственную гражданскую службу? В отношении каких гражданских служащих должна проводиться проверка достоверности и полноты представленных сведений о доходах, расходах?</w:t>
      </w:r>
    </w:p>
    <w:p w:rsidR="000F79B0" w:rsidRPr="000F79B0" w:rsidRDefault="000F79B0" w:rsidP="000F79B0">
      <w:pPr>
        <w:spacing w:after="0" w:line="240" w:lineRule="auto"/>
        <w:ind w:firstLine="680"/>
        <w:jc w:val="both"/>
        <w:rPr>
          <w:rFonts w:ascii="Times New Roman" w:hAnsi="Times New Roman" w:cs="Times New Roman"/>
          <w:b/>
          <w:sz w:val="28"/>
          <w:szCs w:val="28"/>
        </w:rPr>
      </w:pP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Указом Президента Российской Федерации от 21.09.2009 № 1065 утверждено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F79B0" w:rsidRPr="000F79B0" w:rsidRDefault="000F79B0" w:rsidP="000F79B0">
      <w:pPr>
        <w:spacing w:after="0" w:line="240" w:lineRule="auto"/>
        <w:ind w:firstLine="680"/>
        <w:jc w:val="both"/>
        <w:rPr>
          <w:rFonts w:ascii="Times New Roman" w:hAnsi="Times New Roman" w:cs="Times New Roman"/>
          <w:sz w:val="28"/>
          <w:szCs w:val="28"/>
        </w:rPr>
      </w:pPr>
    </w:p>
    <w:p w:rsidR="000F79B0" w:rsidRPr="00A6337D"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Согласно пункту 10 названного положения, основанием для проведения проверки сведений, представленных гражданином при поступлении на государственную службу, а также государственным служащим, замещающим должность государственной службы, предусмотренную перечнем должностей, утвержденным Указом Президента Российской Федерации от 18.05.2009 № 557, является достаточная информация, представленная в письменном виде в установленном порядке перечисленными в данном пункте органами, организациями, их должностными лицами и работниками кадровых подразделений.</w:t>
      </w:r>
    </w:p>
    <w:sectPr w:rsidR="000F79B0" w:rsidRPr="00A63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7D"/>
    <w:rsid w:val="000F79B0"/>
    <w:rsid w:val="002027BF"/>
    <w:rsid w:val="00A6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86BB6-D417-4E5B-BC8F-3902AE6B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Ирина Владимировна Галова</cp:lastModifiedBy>
  <cp:revision>2</cp:revision>
  <dcterms:created xsi:type="dcterms:W3CDTF">2019-09-10T10:29:00Z</dcterms:created>
  <dcterms:modified xsi:type="dcterms:W3CDTF">2019-09-10T10:35:00Z</dcterms:modified>
</cp:coreProperties>
</file>